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9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55"/>
        <w:gridCol w:w="750"/>
        <w:gridCol w:w="1575"/>
        <w:gridCol w:w="1080"/>
        <w:gridCol w:w="1665"/>
        <w:gridCol w:w="1245"/>
        <w:gridCol w:w="1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2020年庆元县机关事业单位公开招聘非正式工作人员报名表（第二批）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60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报考单位：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报考岗位序号: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现户籍地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专业技术职称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紧急联系方式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庆元虚拟网号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88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学习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8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8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初审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37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复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40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报名人 郑重承诺</w:t>
            </w:r>
          </w:p>
        </w:tc>
        <w:tc>
          <w:tcPr>
            <w:tcW w:w="88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上述填写内容及所提供的报名材料均属真实,符合招聘公告的报考条件。若有隐瞒、虚报、欺骗等行为，本人自愿放弃聘用资格并承担一切法律后果和责任。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6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报考人（签印）：              年   月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注：报考人员应在各栏中填写相应完整的信息,字迹清晰工整；学习简历规定为学历教育，从高中开始填写。按照报名表、身份证、户口本、毕业证、资格证书等顺序排放。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F6B37"/>
    <w:rsid w:val="583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2020-07-02T03:24:00Z</dcterms:created>
  <dc:creator>柳乘一</dc:creator>
  <cp:lastModifiedBy>柳乘一</cp:lastModifiedBy>
  <dcterms:modified xsi:type="dcterms:W3CDTF">2020-07-02T03:24:20Z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